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8188" w14:textId="412306CA" w:rsidR="00685F94" w:rsidRPr="00685F94" w:rsidRDefault="00000000">
      <w:pPr>
        <w:spacing w:after="0"/>
        <w:rPr>
          <w:b/>
          <w:bCs/>
        </w:rPr>
      </w:pPr>
      <w:proofErr w:type="spellStart"/>
      <w:r w:rsidRPr="00685F94">
        <w:rPr>
          <w:b/>
          <w:bCs/>
        </w:rPr>
        <w:t>Dr.</w:t>
      </w:r>
      <w:proofErr w:type="spellEnd"/>
      <w:r w:rsidRPr="00685F94">
        <w:rPr>
          <w:b/>
          <w:bCs/>
        </w:rPr>
        <w:t xml:space="preserve"> Asma Akter</w:t>
      </w:r>
    </w:p>
    <w:p w14:paraId="10B14ACB" w14:textId="158D951D" w:rsidR="00773FF8" w:rsidRDefault="00773FF8">
      <w:pPr>
        <w:spacing w:after="0"/>
      </w:pPr>
      <w:r>
        <w:t>National Geographic Explorer</w:t>
      </w:r>
    </w:p>
    <w:p w14:paraId="70ABA4DD" w14:textId="77C84FB1" w:rsidR="00D453BB" w:rsidRDefault="00773FF8">
      <w:pPr>
        <w:spacing w:after="0"/>
      </w:pPr>
      <w:r>
        <w:t xml:space="preserve">Research Scientist, Institute of Entomology, Biology Centre of the Czech Academy of Sciences,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Budějovice</w:t>
      </w:r>
      <w:proofErr w:type="spellEnd"/>
      <w:r>
        <w:t>, Czech Republic.</w:t>
      </w:r>
    </w:p>
    <w:p w14:paraId="5AA6311C" w14:textId="20B64C5C" w:rsidR="00685F94" w:rsidRDefault="00685F94">
      <w:pPr>
        <w:spacing w:after="0"/>
      </w:pPr>
      <w:r>
        <w:t xml:space="preserve">Mail: </w:t>
      </w:r>
      <w:hyperlink r:id="rId6" w:history="1">
        <w:r w:rsidRPr="00EF0916">
          <w:rPr>
            <w:rStyle w:val="Hyperlink"/>
          </w:rPr>
          <w:t>asma.akter84@gmail.com</w:t>
        </w:r>
      </w:hyperlink>
    </w:p>
    <w:p w14:paraId="21864ACA" w14:textId="68B31124" w:rsidR="00685F94" w:rsidRDefault="00685F94">
      <w:pPr>
        <w:spacing w:after="0"/>
      </w:pPr>
      <w:r>
        <w:t>Phone: +12294217286</w:t>
      </w:r>
    </w:p>
    <w:p w14:paraId="03E0A395" w14:textId="77777777" w:rsidR="00D453BB" w:rsidRDefault="00D453BB">
      <w:pPr>
        <w:spacing w:after="0"/>
      </w:pPr>
    </w:p>
    <w:p w14:paraId="5BF030D1" w14:textId="77777777" w:rsidR="00D453BB" w:rsidRDefault="00000000">
      <w:pPr>
        <w:autoSpaceDE w:val="0"/>
        <w:spacing w:after="0" w:line="240" w:lineRule="auto"/>
        <w:rPr>
          <w:rFonts w:cs="Calibri"/>
          <w:b/>
          <w:bCs/>
          <w:i/>
          <w:iCs/>
          <w:color w:val="000000"/>
        </w:rPr>
      </w:pPr>
      <w:r>
        <w:rPr>
          <w:rFonts w:cs="Calibri"/>
          <w:b/>
          <w:bCs/>
          <w:i/>
          <w:iCs/>
          <w:color w:val="000000"/>
        </w:rPr>
        <w:t>Research activities:</w:t>
      </w:r>
    </w:p>
    <w:p w14:paraId="288DA9C7" w14:textId="77777777" w:rsidR="00D453BB" w:rsidRDefault="00000000">
      <w:pPr>
        <w:autoSpaceDE w:val="0"/>
        <w:spacing w:after="0" w:line="240" w:lineRule="auto"/>
        <w:jc w:val="both"/>
      </w:pPr>
      <w:r>
        <w:rPr>
          <w:rFonts w:cs="Calibri"/>
          <w:color w:val="000000"/>
        </w:rPr>
        <w:t xml:space="preserve">As a member of the Laboratory of the Integrative Ecology, I have been involved in the study of pollination ecology </w:t>
      </w:r>
      <w:r>
        <w:rPr>
          <w:sz w:val="23"/>
          <w:szCs w:val="23"/>
        </w:rPr>
        <w:t xml:space="preserve">with a focus on the impact of changing environment on the plant-pollinator interactions. I am also a National Geographic Explorer and currently working in the mangrove forest which aims to explore the plant-pollinator communities of this forest along with the impact of climate change and anthropogenic activities. From a methodological point of view, my research covers the field and laboratory experimental methods of pollination ecology, pollination biology, entomology, plant reproduction and plant conservation. </w:t>
      </w:r>
    </w:p>
    <w:p w14:paraId="5DB707B1" w14:textId="77777777" w:rsidR="00D453BB" w:rsidRDefault="00D453BB">
      <w:pPr>
        <w:spacing w:after="0" w:line="240" w:lineRule="auto"/>
      </w:pPr>
    </w:p>
    <w:p w14:paraId="51AEE751" w14:textId="77777777" w:rsidR="00D453BB" w:rsidRDefault="00000000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Educational background:</w:t>
      </w:r>
    </w:p>
    <w:p w14:paraId="3DECFC59" w14:textId="77777777" w:rsidR="00D453BB" w:rsidRDefault="00000000">
      <w:pPr>
        <w:spacing w:after="0" w:line="240" w:lineRule="auto"/>
      </w:pPr>
      <w:r>
        <w:rPr>
          <w:b/>
          <w:bCs/>
        </w:rPr>
        <w:t xml:space="preserve">2008: </w:t>
      </w:r>
      <w:r>
        <w:t xml:space="preserve">BSc. in Botany, University of Chittagong, Bangladesh. </w:t>
      </w:r>
    </w:p>
    <w:p w14:paraId="4799A7B7" w14:textId="77777777" w:rsidR="00D453BB" w:rsidRDefault="00000000">
      <w:pPr>
        <w:tabs>
          <w:tab w:val="left" w:pos="5865"/>
        </w:tabs>
        <w:spacing w:after="0" w:line="240" w:lineRule="auto"/>
      </w:pPr>
      <w:r>
        <w:rPr>
          <w:b/>
          <w:bCs/>
        </w:rPr>
        <w:t>2010:</w:t>
      </w:r>
      <w:r>
        <w:t xml:space="preserve"> MSc. in Biotechnology, University of Bedfordshire, UK.</w:t>
      </w:r>
      <w:r>
        <w:tab/>
      </w:r>
    </w:p>
    <w:p w14:paraId="6CC3F8F6" w14:textId="77777777" w:rsidR="00D453BB" w:rsidRDefault="00000000">
      <w:pPr>
        <w:tabs>
          <w:tab w:val="left" w:pos="5865"/>
        </w:tabs>
        <w:spacing w:after="0" w:line="240" w:lineRule="auto"/>
      </w:pPr>
      <w:r>
        <w:rPr>
          <w:b/>
          <w:bCs/>
        </w:rPr>
        <w:t>2012:</w:t>
      </w:r>
      <w:r>
        <w:t xml:space="preserve"> MSc. in Crop Protection, University of Gottingen, Germany.</w:t>
      </w:r>
    </w:p>
    <w:p w14:paraId="3532DB45" w14:textId="77777777" w:rsidR="00D453BB" w:rsidRDefault="00000000">
      <w:pPr>
        <w:spacing w:after="0" w:line="240" w:lineRule="auto"/>
      </w:pPr>
      <w:r>
        <w:rPr>
          <w:b/>
          <w:bCs/>
        </w:rPr>
        <w:t>2021:</w:t>
      </w:r>
      <w:r>
        <w:t xml:space="preserve"> Ph.D. in Zoology, University of South Bohemia, Czech Republic</w:t>
      </w:r>
    </w:p>
    <w:p w14:paraId="7B12C11A" w14:textId="77777777" w:rsidR="00D453BB" w:rsidRDefault="00D453BB">
      <w:pPr>
        <w:spacing w:after="0" w:line="240" w:lineRule="auto"/>
      </w:pPr>
    </w:p>
    <w:p w14:paraId="1986F6E3" w14:textId="77777777" w:rsidR="00D453BB" w:rsidRDefault="00000000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Professional experience:</w:t>
      </w:r>
    </w:p>
    <w:p w14:paraId="69BA206E" w14:textId="77777777" w:rsidR="00D453BB" w:rsidRDefault="00000000">
      <w:pPr>
        <w:autoSpaceDE w:val="0"/>
        <w:spacing w:after="0" w:line="240" w:lineRule="auto"/>
        <w:jc w:val="both"/>
      </w:pPr>
      <w:r>
        <w:rPr>
          <w:b/>
          <w:bCs/>
        </w:rPr>
        <w:t>2021-present:</w:t>
      </w:r>
      <w:r>
        <w:t xml:space="preserve"> Research Scientist, Institute of Entomology, </w:t>
      </w:r>
      <w:r>
        <w:rPr>
          <w:rFonts w:cs="Calibri"/>
          <w:color w:val="000000"/>
        </w:rPr>
        <w:t>Academy of Sciences of the Czech Republic.</w:t>
      </w:r>
    </w:p>
    <w:p w14:paraId="247AFE1E" w14:textId="77777777" w:rsidR="00D453BB" w:rsidRDefault="00000000">
      <w:pPr>
        <w:autoSpaceDE w:val="0"/>
        <w:spacing w:after="0" w:line="240" w:lineRule="auto"/>
      </w:pPr>
      <w:r>
        <w:rPr>
          <w:rFonts w:cs="Calibri"/>
          <w:b/>
          <w:bCs/>
          <w:color w:val="000000"/>
        </w:rPr>
        <w:t>2018-present:</w:t>
      </w:r>
      <w:r>
        <w:rPr>
          <w:rFonts w:cs="Calibri"/>
          <w:color w:val="000000"/>
        </w:rPr>
        <w:t xml:space="preserve"> National Geographic Explorer at the National Geographic Society.</w:t>
      </w:r>
    </w:p>
    <w:p w14:paraId="1D739CCB" w14:textId="77777777" w:rsidR="00D453BB" w:rsidRDefault="00000000">
      <w:pPr>
        <w:autoSpaceDE w:val="0"/>
        <w:spacing w:after="0" w:line="240" w:lineRule="auto"/>
        <w:jc w:val="both"/>
      </w:pPr>
      <w:r>
        <w:rPr>
          <w:rFonts w:cs="Calibri"/>
          <w:b/>
          <w:bCs/>
          <w:color w:val="000000"/>
        </w:rPr>
        <w:t>2014-2021:</w:t>
      </w:r>
      <w:r>
        <w:rPr>
          <w:rFonts w:cs="Calibri"/>
          <w:color w:val="000000"/>
        </w:rPr>
        <w:t xml:space="preserve"> Doctoral Researcher, </w:t>
      </w:r>
      <w:r>
        <w:t xml:space="preserve">Institute of Entomology, </w:t>
      </w:r>
      <w:r>
        <w:rPr>
          <w:rFonts w:cs="Calibri"/>
          <w:color w:val="000000"/>
        </w:rPr>
        <w:t>Academy of Sciences of the Czech Republic.</w:t>
      </w:r>
    </w:p>
    <w:p w14:paraId="7752CDB1" w14:textId="77777777" w:rsidR="00D453BB" w:rsidRDefault="00D453BB">
      <w:pPr>
        <w:autoSpaceDE w:val="0"/>
        <w:spacing w:after="0" w:line="240" w:lineRule="auto"/>
        <w:rPr>
          <w:rFonts w:cs="Calibri"/>
          <w:color w:val="000000"/>
        </w:rPr>
      </w:pPr>
    </w:p>
    <w:p w14:paraId="7CF4AD38" w14:textId="77777777" w:rsidR="00D453BB" w:rsidRDefault="00000000">
      <w:pPr>
        <w:autoSpaceDE w:val="0"/>
        <w:spacing w:after="0" w:line="240" w:lineRule="auto"/>
        <w:jc w:val="both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Grants and awards:</w:t>
      </w:r>
    </w:p>
    <w:p w14:paraId="005D82DB" w14:textId="5D9FD724" w:rsidR="00B82FA7" w:rsidRPr="00773FF8" w:rsidRDefault="00B82FA7" w:rsidP="00773FF8">
      <w:pPr>
        <w:pStyle w:val="western"/>
        <w:tabs>
          <w:tab w:val="left" w:pos="3555"/>
        </w:tabs>
        <w:spacing w:before="0" w:after="0" w:line="24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2023-2024: </w:t>
      </w:r>
      <w:r>
        <w:rPr>
          <w:sz w:val="22"/>
          <w:szCs w:val="22"/>
        </w:rPr>
        <w:t>National Geographic Exploring Grant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82FA7">
        <w:rPr>
          <w:sz w:val="22"/>
          <w:szCs w:val="22"/>
        </w:rPr>
        <w:t>NGS-96315C-22</w:t>
      </w:r>
      <w:r>
        <w:rPr>
          <w:sz w:val="22"/>
          <w:szCs w:val="22"/>
        </w:rPr>
        <w:t>) (</w:t>
      </w:r>
      <w:r>
        <w:rPr>
          <w:b/>
          <w:bCs/>
          <w:sz w:val="22"/>
          <w:szCs w:val="22"/>
        </w:rPr>
        <w:t>PI</w:t>
      </w:r>
      <w:r>
        <w:rPr>
          <w:sz w:val="22"/>
          <w:szCs w:val="22"/>
        </w:rPr>
        <w:t>)</w:t>
      </w:r>
    </w:p>
    <w:p w14:paraId="7306C4D8" w14:textId="18074AA3" w:rsidR="00D453BB" w:rsidRDefault="00000000">
      <w:pPr>
        <w:pStyle w:val="western"/>
        <w:tabs>
          <w:tab w:val="left" w:pos="3555"/>
          <w:tab w:val="left" w:pos="6945"/>
        </w:tabs>
        <w:spacing w:before="0" w:after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2021-2022: </w:t>
      </w:r>
      <w:r>
        <w:rPr>
          <w:sz w:val="22"/>
          <w:szCs w:val="22"/>
        </w:rPr>
        <w:t>National Geographic Exploring Grant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(NGS-67804R-20) (</w:t>
      </w:r>
      <w:r>
        <w:rPr>
          <w:b/>
          <w:bCs/>
          <w:sz w:val="22"/>
          <w:szCs w:val="22"/>
        </w:rPr>
        <w:t>PI</w:t>
      </w:r>
      <w:r>
        <w:rPr>
          <w:sz w:val="22"/>
          <w:szCs w:val="22"/>
        </w:rPr>
        <w:t>)</w:t>
      </w:r>
    </w:p>
    <w:p w14:paraId="6AC710DA" w14:textId="7A1D8441" w:rsidR="00B82FA7" w:rsidRDefault="00B82FA7" w:rsidP="00B82FA7">
      <w:pPr>
        <w:autoSpaceDE w:val="0"/>
        <w:spacing w:after="0" w:line="240" w:lineRule="auto"/>
        <w:jc w:val="both"/>
      </w:pPr>
      <w:r>
        <w:rPr>
          <w:rFonts w:cs="Calibri"/>
          <w:b/>
          <w:bCs/>
        </w:rPr>
        <w:t xml:space="preserve">2018-2021: IBERA </w:t>
      </w:r>
      <w:r>
        <w:rPr>
          <w:rFonts w:cs="Calibri"/>
        </w:rPr>
        <w:t>mobility grants each year</w:t>
      </w:r>
    </w:p>
    <w:p w14:paraId="65BA97B0" w14:textId="77777777" w:rsidR="00D453BB" w:rsidRDefault="00000000">
      <w:pPr>
        <w:pStyle w:val="western"/>
        <w:tabs>
          <w:tab w:val="left" w:pos="3555"/>
          <w:tab w:val="left" w:pos="6945"/>
        </w:tabs>
        <w:spacing w:before="0" w:after="0" w:line="228" w:lineRule="auto"/>
      </w:pPr>
      <w:r>
        <w:rPr>
          <w:b/>
          <w:bCs/>
          <w:sz w:val="22"/>
          <w:szCs w:val="22"/>
        </w:rPr>
        <w:t xml:space="preserve">2018-2019: </w:t>
      </w:r>
      <w:r>
        <w:rPr>
          <w:sz w:val="22"/>
          <w:szCs w:val="22"/>
        </w:rPr>
        <w:t>National Geographic Early Career Grant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(GR- 000039683) (</w:t>
      </w:r>
      <w:r>
        <w:rPr>
          <w:b/>
          <w:bCs/>
          <w:sz w:val="22"/>
          <w:szCs w:val="22"/>
        </w:rPr>
        <w:t>PI</w:t>
      </w:r>
      <w:r>
        <w:rPr>
          <w:sz w:val="22"/>
          <w:szCs w:val="22"/>
        </w:rPr>
        <w:t>)</w:t>
      </w:r>
    </w:p>
    <w:p w14:paraId="1A622857" w14:textId="6465FB87" w:rsidR="00D453BB" w:rsidRDefault="00D453BB">
      <w:pPr>
        <w:autoSpaceDE w:val="0"/>
        <w:spacing w:after="0" w:line="240" w:lineRule="auto"/>
        <w:jc w:val="both"/>
        <w:rPr>
          <w:rFonts w:cs="Calibri"/>
        </w:rPr>
      </w:pPr>
    </w:p>
    <w:p w14:paraId="45776526" w14:textId="77777777" w:rsidR="00773FF8" w:rsidRDefault="00773FF8" w:rsidP="00773FF8">
      <w:pPr>
        <w:spacing w:after="0" w:line="240" w:lineRule="auto"/>
        <w:rPr>
          <w:b/>
          <w:bCs/>
        </w:rPr>
      </w:pPr>
      <w:r>
        <w:rPr>
          <w:b/>
          <w:bCs/>
        </w:rPr>
        <w:t>Publications</w:t>
      </w:r>
    </w:p>
    <w:p w14:paraId="10703EE5" w14:textId="77777777" w:rsidR="00773FF8" w:rsidRDefault="00773FF8" w:rsidP="00773FF8">
      <w:pPr>
        <w:spacing w:after="0" w:line="240" w:lineRule="auto"/>
        <w:rPr>
          <w:b/>
          <w:bCs/>
        </w:rPr>
      </w:pPr>
      <w:r>
        <w:rPr>
          <w:b/>
          <w:bCs/>
        </w:rPr>
        <w:t>11 publications in peer-reviewed journals with IF</w:t>
      </w:r>
    </w:p>
    <w:p w14:paraId="3D2993BC" w14:textId="00FC7CE9" w:rsidR="00773FF8" w:rsidRDefault="00773FF8" w:rsidP="00773FF8">
      <w:pPr>
        <w:spacing w:after="0" w:line="240" w:lineRule="auto"/>
      </w:pPr>
      <w:r>
        <w:rPr>
          <w:b/>
          <w:bCs/>
        </w:rPr>
        <w:t xml:space="preserve">SCI: </w:t>
      </w:r>
      <w:r w:rsidR="00086261">
        <w:rPr>
          <w:b/>
          <w:bCs/>
        </w:rPr>
        <w:t xml:space="preserve">210 </w:t>
      </w:r>
      <w:r>
        <w:t xml:space="preserve">(According to SCOPUS), </w:t>
      </w:r>
      <w:r>
        <w:rPr>
          <w:b/>
          <w:bCs/>
        </w:rPr>
        <w:t xml:space="preserve">SCI: </w:t>
      </w:r>
      <w:r w:rsidR="00086261">
        <w:rPr>
          <w:b/>
          <w:bCs/>
        </w:rPr>
        <w:t xml:space="preserve">200 </w:t>
      </w:r>
      <w:r>
        <w:t xml:space="preserve">(according to Web of Sciences), </w:t>
      </w:r>
      <w:r>
        <w:rPr>
          <w:b/>
          <w:bCs/>
        </w:rPr>
        <w:t xml:space="preserve">SCI: </w:t>
      </w:r>
      <w:r w:rsidR="00086261">
        <w:rPr>
          <w:b/>
          <w:bCs/>
        </w:rPr>
        <w:t>318</w:t>
      </w:r>
      <w:r>
        <w:t xml:space="preserve"> (Google Scholar)</w:t>
      </w:r>
    </w:p>
    <w:p w14:paraId="7F156424" w14:textId="3FC98D1F" w:rsidR="00773FF8" w:rsidRDefault="00773FF8" w:rsidP="00773FF8">
      <w:pPr>
        <w:spacing w:after="0" w:line="240" w:lineRule="auto"/>
      </w:pPr>
      <w:r>
        <w:rPr>
          <w:b/>
          <w:bCs/>
        </w:rPr>
        <w:t xml:space="preserve">H-index: </w:t>
      </w:r>
      <w:r w:rsidR="00086261">
        <w:rPr>
          <w:b/>
          <w:bCs/>
        </w:rPr>
        <w:t>7</w:t>
      </w:r>
      <w:r>
        <w:t xml:space="preserve"> (SCOPUS, Google Scholar)</w:t>
      </w:r>
    </w:p>
    <w:p w14:paraId="72AFB8E7" w14:textId="77777777" w:rsidR="00773FF8" w:rsidRDefault="00773FF8" w:rsidP="00773FF8">
      <w:pPr>
        <w:autoSpaceDE w:val="0"/>
        <w:spacing w:after="0" w:line="240" w:lineRule="auto"/>
        <w:jc w:val="both"/>
        <w:rPr>
          <w:sz w:val="23"/>
          <w:szCs w:val="23"/>
        </w:rPr>
      </w:pPr>
    </w:p>
    <w:p w14:paraId="42B24A54" w14:textId="3F5DF748" w:rsidR="00D453BB" w:rsidRDefault="00773FF8">
      <w:pPr>
        <w:autoSpaceDE w:val="0"/>
        <w:spacing w:after="0" w:line="240" w:lineRule="auto"/>
        <w:jc w:val="both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List of p</w:t>
      </w:r>
      <w:r w:rsidR="00B82FA7">
        <w:rPr>
          <w:rFonts w:cs="Calibri"/>
          <w:b/>
          <w:bCs/>
          <w:i/>
          <w:iCs/>
        </w:rPr>
        <w:t>ublications</w:t>
      </w:r>
      <w:r>
        <w:rPr>
          <w:rFonts w:cs="Calibri"/>
          <w:b/>
          <w:bCs/>
          <w:i/>
          <w:iCs/>
        </w:rPr>
        <w:t>:</w:t>
      </w:r>
    </w:p>
    <w:p w14:paraId="4CDA3F3F" w14:textId="77777777" w:rsidR="00D453BB" w:rsidRPr="00773FF8" w:rsidRDefault="00D453BB">
      <w:pPr>
        <w:autoSpaceDE w:val="0"/>
        <w:spacing w:after="0" w:line="240" w:lineRule="auto"/>
        <w:jc w:val="both"/>
        <w:rPr>
          <w:rFonts w:cs="Calibri"/>
          <w:sz w:val="14"/>
          <w:szCs w:val="14"/>
        </w:rPr>
      </w:pPr>
    </w:p>
    <w:p w14:paraId="6BB93FB5" w14:textId="028DD8DF" w:rsidR="00D453BB" w:rsidRDefault="00000000" w:rsidP="00773FF8">
      <w:pPr>
        <w:autoSpaceDE w:val="0"/>
        <w:spacing w:after="0" w:line="240" w:lineRule="auto"/>
        <w:jc w:val="both"/>
      </w:pPr>
      <w:r>
        <w:rPr>
          <w:rFonts w:cs="Calibri"/>
          <w:b/>
          <w:bCs/>
        </w:rPr>
        <w:t>Akter A</w:t>
      </w:r>
      <w:r>
        <w:rPr>
          <w:rFonts w:cs="Calibri"/>
        </w:rPr>
        <w:t xml:space="preserve">, </w:t>
      </w:r>
      <w:proofErr w:type="spellStart"/>
      <w:r>
        <w:rPr>
          <w:rFonts w:cs="Calibri"/>
        </w:rPr>
        <w:t>Klecka</w:t>
      </w:r>
      <w:proofErr w:type="spellEnd"/>
      <w:r>
        <w:rPr>
          <w:rFonts w:cs="Calibri"/>
        </w:rPr>
        <w:t>, J. (</w:t>
      </w:r>
      <w:r w:rsidR="00B82FA7">
        <w:rPr>
          <w:rFonts w:cs="Calibri"/>
        </w:rPr>
        <w:t>2022</w:t>
      </w:r>
      <w:r>
        <w:rPr>
          <w:rFonts w:cs="Calibri"/>
        </w:rPr>
        <w:t xml:space="preserve">) </w:t>
      </w:r>
      <w:r w:rsidRPr="00086261">
        <w:rPr>
          <w:rFonts w:cs="Calibri"/>
        </w:rPr>
        <w:t xml:space="preserve">Water stress and nitrogen supply affect growth, floral traits, and pollination of the white mustard, </w:t>
      </w:r>
      <w:proofErr w:type="gramStart"/>
      <w:r w:rsidRPr="00086261">
        <w:rPr>
          <w:rFonts w:cs="Calibri"/>
          <w:i/>
          <w:iCs/>
        </w:rPr>
        <w:t>Sinapis</w:t>
      </w:r>
      <w:proofErr w:type="gramEnd"/>
      <w:r w:rsidRPr="00086261">
        <w:rPr>
          <w:rFonts w:cs="Calibri"/>
          <w:i/>
          <w:iCs/>
        </w:rPr>
        <w:t xml:space="preserve"> alba</w:t>
      </w:r>
      <w:r w:rsidRPr="00086261">
        <w:rPr>
          <w:rFonts w:cs="Calibri"/>
        </w:rPr>
        <w:t xml:space="preserve"> (Brassicaceae)</w:t>
      </w:r>
      <w:r>
        <w:rPr>
          <w:rFonts w:cs="Calibri"/>
        </w:rPr>
        <w:t xml:space="preserve">. </w:t>
      </w:r>
      <w:proofErr w:type="spellStart"/>
      <w:r>
        <w:rPr>
          <w:rFonts w:cs="Calibri"/>
          <w:b/>
          <w:bCs/>
          <w:i/>
          <w:iCs/>
        </w:rPr>
        <w:t>PeerJ</w:t>
      </w:r>
      <w:proofErr w:type="spellEnd"/>
      <w:r>
        <w:rPr>
          <w:rFonts w:cs="Calibri"/>
        </w:rPr>
        <w:t xml:space="preserve">. </w:t>
      </w:r>
      <w:r w:rsidR="00086261"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e13009</w:t>
      </w:r>
      <w:r w:rsidR="00086261"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.</w:t>
      </w:r>
      <w:r w:rsidR="00086261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[IF 2.98]</w:t>
      </w:r>
    </w:p>
    <w:p w14:paraId="1C6360A4" w14:textId="77777777" w:rsidR="00D453BB" w:rsidRPr="00773FF8" w:rsidRDefault="00D453BB" w:rsidP="00773FF8">
      <w:pPr>
        <w:pStyle w:val="western"/>
        <w:spacing w:before="0" w:after="0" w:line="240" w:lineRule="auto"/>
        <w:jc w:val="both"/>
        <w:rPr>
          <w:sz w:val="13"/>
          <w:szCs w:val="13"/>
        </w:rPr>
      </w:pPr>
    </w:p>
    <w:p w14:paraId="2B7F35E4" w14:textId="77777777" w:rsidR="00D453BB" w:rsidRDefault="00000000" w:rsidP="00773FF8">
      <w:pPr>
        <w:pStyle w:val="western"/>
        <w:spacing w:before="0" w:after="0" w:line="240" w:lineRule="auto"/>
        <w:jc w:val="both"/>
      </w:pPr>
      <w:r>
        <w:rPr>
          <w:color w:val="333333"/>
          <w:sz w:val="22"/>
          <w:szCs w:val="22"/>
        </w:rPr>
        <w:t xml:space="preserve">Biella P, </w:t>
      </w:r>
      <w:r>
        <w:rPr>
          <w:b/>
          <w:bCs/>
          <w:color w:val="333333"/>
          <w:sz w:val="22"/>
          <w:szCs w:val="22"/>
        </w:rPr>
        <w:t>Akter A</w:t>
      </w:r>
      <w:r>
        <w:rPr>
          <w:color w:val="333333"/>
          <w:sz w:val="22"/>
          <w:szCs w:val="22"/>
        </w:rPr>
        <w:t>, Muñoz-</w:t>
      </w:r>
      <w:proofErr w:type="spellStart"/>
      <w:r>
        <w:rPr>
          <w:color w:val="333333"/>
          <w:sz w:val="22"/>
          <w:szCs w:val="22"/>
        </w:rPr>
        <w:t>Pajares</w:t>
      </w:r>
      <w:proofErr w:type="spellEnd"/>
      <w:r>
        <w:rPr>
          <w:color w:val="333333"/>
          <w:sz w:val="22"/>
          <w:szCs w:val="22"/>
        </w:rPr>
        <w:t xml:space="preserve"> A.J. et al</w:t>
      </w:r>
      <w:r>
        <w:rPr>
          <w:i/>
          <w:iCs/>
          <w:color w:val="333333"/>
          <w:sz w:val="22"/>
          <w:szCs w:val="22"/>
        </w:rPr>
        <w:t xml:space="preserve">. </w:t>
      </w:r>
      <w:r>
        <w:rPr>
          <w:color w:val="333333"/>
          <w:sz w:val="22"/>
          <w:szCs w:val="22"/>
        </w:rPr>
        <w:t>2021.</w:t>
      </w:r>
      <w:r>
        <w:rPr>
          <w:i/>
          <w:iCs/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Investigating pollination strategies in disturbed habitats: the case of the narrow-endemic toadflax </w:t>
      </w:r>
      <w:r>
        <w:rPr>
          <w:i/>
          <w:iCs/>
          <w:color w:val="333333"/>
          <w:sz w:val="22"/>
          <w:szCs w:val="22"/>
        </w:rPr>
        <w:t xml:space="preserve">Linaria </w:t>
      </w:r>
      <w:proofErr w:type="spellStart"/>
      <w:r>
        <w:rPr>
          <w:i/>
          <w:iCs/>
          <w:color w:val="333333"/>
          <w:sz w:val="22"/>
          <w:szCs w:val="22"/>
        </w:rPr>
        <w:t>tonzigii</w:t>
      </w:r>
      <w:proofErr w:type="spellEnd"/>
      <w:r>
        <w:rPr>
          <w:i/>
          <w:iCs/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(Plantaginaceae) on mountain screes. </w:t>
      </w:r>
      <w:r>
        <w:rPr>
          <w:b/>
          <w:bCs/>
          <w:i/>
          <w:iCs/>
          <w:color w:val="333333"/>
          <w:sz w:val="22"/>
          <w:szCs w:val="22"/>
        </w:rPr>
        <w:t xml:space="preserve">Plant </w:t>
      </w:r>
      <w:proofErr w:type="spellStart"/>
      <w:r>
        <w:rPr>
          <w:b/>
          <w:bCs/>
          <w:i/>
          <w:iCs/>
          <w:color w:val="333333"/>
          <w:sz w:val="22"/>
          <w:szCs w:val="22"/>
        </w:rPr>
        <w:t>Ecol</w:t>
      </w:r>
      <w:proofErr w:type="spellEnd"/>
      <w:r>
        <w:rPr>
          <w:i/>
          <w:iCs/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222,</w:t>
      </w:r>
      <w:r>
        <w:rPr>
          <w:b/>
          <w:bCs/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511–523. </w:t>
      </w:r>
      <w:r>
        <w:rPr>
          <w:b/>
          <w:bCs/>
          <w:sz w:val="22"/>
          <w:szCs w:val="22"/>
        </w:rPr>
        <w:t>[IF 1.83]</w:t>
      </w:r>
    </w:p>
    <w:p w14:paraId="4A433C27" w14:textId="77777777" w:rsidR="00D453BB" w:rsidRPr="00773FF8" w:rsidRDefault="00D453BB" w:rsidP="00773FF8">
      <w:pPr>
        <w:pStyle w:val="western"/>
        <w:spacing w:before="0" w:after="0" w:line="240" w:lineRule="auto"/>
        <w:jc w:val="both"/>
        <w:rPr>
          <w:sz w:val="14"/>
          <w:szCs w:val="14"/>
        </w:rPr>
      </w:pPr>
    </w:p>
    <w:p w14:paraId="10677338" w14:textId="6D23AF7E" w:rsidR="00D453BB" w:rsidRDefault="00000000" w:rsidP="00773FF8">
      <w:pPr>
        <w:pStyle w:val="NormalWeb"/>
        <w:spacing w:before="0"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Akter A</w:t>
      </w:r>
      <w:r>
        <w:rPr>
          <w:rFonts w:ascii="Calibri" w:hAnsi="Calibri" w:cs="Calibri"/>
          <w:color w:val="000000"/>
          <w:sz w:val="22"/>
          <w:szCs w:val="22"/>
        </w:rPr>
        <w:t xml:space="preserve">, Biella P,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Batáry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P, </w:t>
      </w:r>
      <w:hyperlink r:id="rId7" w:history="1">
        <w:proofErr w:type="spellStart"/>
        <w:r>
          <w:rPr>
            <w:rStyle w:val="Hyperlink"/>
            <w:rFonts w:ascii="Calibri" w:hAnsi="Calibri" w:cs="Calibri"/>
            <w:color w:val="000000"/>
            <w:sz w:val="22"/>
            <w:szCs w:val="22"/>
          </w:rPr>
          <w:t>Klečka</w:t>
        </w:r>
        <w:proofErr w:type="spellEnd"/>
        <w:r>
          <w:rPr>
            <w:rStyle w:val="Hyperlink"/>
            <w:rFonts w:ascii="Calibri" w:hAnsi="Calibri" w:cs="Calibri"/>
            <w:color w:val="000000"/>
            <w:sz w:val="22"/>
            <w:szCs w:val="22"/>
          </w:rPr>
          <w:t xml:space="preserve"> J.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2020. Changing pollinator communities along a disturbance gradient in the Sundarbans mangrove forest: a case study on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Acanthus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ilicifolius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Avicennia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officinalis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Global Ecology and Conservation</w:t>
      </w:r>
      <w:r>
        <w:rPr>
          <w:rFonts w:ascii="Calibri" w:hAnsi="Calibri" w:cs="Calibri"/>
          <w:color w:val="000000"/>
          <w:sz w:val="22"/>
          <w:szCs w:val="22"/>
        </w:rPr>
        <w:t xml:space="preserve">. e01282. </w:t>
      </w:r>
      <w:r>
        <w:rPr>
          <w:rFonts w:ascii="Calibri" w:hAnsi="Calibri" w:cs="Calibri"/>
          <w:b/>
          <w:bCs/>
          <w:sz w:val="22"/>
          <w:szCs w:val="22"/>
        </w:rPr>
        <w:t>[IF 3.38]</w:t>
      </w:r>
    </w:p>
    <w:p w14:paraId="0D105403" w14:textId="77777777" w:rsidR="00773FF8" w:rsidRPr="00773FF8" w:rsidRDefault="00773FF8" w:rsidP="00773FF8">
      <w:pPr>
        <w:pStyle w:val="NormalWeb"/>
        <w:spacing w:before="0" w:after="0" w:line="240" w:lineRule="auto"/>
        <w:jc w:val="both"/>
        <w:rPr>
          <w:sz w:val="14"/>
          <w:szCs w:val="14"/>
        </w:rPr>
      </w:pPr>
    </w:p>
    <w:p w14:paraId="6BBBF705" w14:textId="1D478FD7" w:rsidR="00D453BB" w:rsidRDefault="00000000" w:rsidP="00773FF8">
      <w:pPr>
        <w:pStyle w:val="western"/>
        <w:spacing w:before="0" w:after="0" w:line="24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Biella P, </w:t>
      </w:r>
      <w:r>
        <w:rPr>
          <w:b/>
          <w:bCs/>
          <w:sz w:val="22"/>
          <w:szCs w:val="22"/>
        </w:rPr>
        <w:t>Akter A,</w:t>
      </w:r>
      <w:r>
        <w:rPr>
          <w:sz w:val="22"/>
          <w:szCs w:val="22"/>
        </w:rPr>
        <w:t xml:space="preserve"> Ollerton J, </w:t>
      </w:r>
      <w:proofErr w:type="spellStart"/>
      <w:r>
        <w:rPr>
          <w:sz w:val="22"/>
          <w:szCs w:val="22"/>
        </w:rPr>
        <w:t>Janeček</w:t>
      </w:r>
      <w:proofErr w:type="spellEnd"/>
      <w:r>
        <w:rPr>
          <w:sz w:val="22"/>
          <w:szCs w:val="22"/>
        </w:rPr>
        <w:t xml:space="preserve"> Š, Nielsen A, </w:t>
      </w:r>
      <w:proofErr w:type="spellStart"/>
      <w:r>
        <w:rPr>
          <w:sz w:val="22"/>
          <w:szCs w:val="22"/>
        </w:rPr>
        <w:t>Klecka</w:t>
      </w:r>
      <w:proofErr w:type="spellEnd"/>
      <w:r>
        <w:rPr>
          <w:sz w:val="22"/>
          <w:szCs w:val="22"/>
        </w:rPr>
        <w:t xml:space="preserve"> J. 2020. </w:t>
      </w:r>
      <w:r>
        <w:rPr>
          <w:color w:val="222222"/>
          <w:sz w:val="22"/>
          <w:szCs w:val="22"/>
        </w:rPr>
        <w:t xml:space="preserve">An empirical attack tolerance test alters the structure and species richness of plant-pollinator networks. </w:t>
      </w:r>
      <w:r>
        <w:rPr>
          <w:b/>
          <w:bCs/>
          <w:i/>
          <w:iCs/>
          <w:color w:val="222222"/>
          <w:sz w:val="22"/>
          <w:szCs w:val="22"/>
        </w:rPr>
        <w:t>Functional Ecology</w:t>
      </w:r>
      <w:r>
        <w:rPr>
          <w:color w:val="222222"/>
          <w:sz w:val="22"/>
          <w:szCs w:val="22"/>
        </w:rPr>
        <w:t xml:space="preserve"> 34(1875). </w:t>
      </w:r>
      <w:r>
        <w:rPr>
          <w:b/>
          <w:bCs/>
          <w:sz w:val="22"/>
          <w:szCs w:val="22"/>
        </w:rPr>
        <w:t>[IF 5.04]</w:t>
      </w:r>
    </w:p>
    <w:p w14:paraId="5D65EFBD" w14:textId="77777777" w:rsidR="00B82FA7" w:rsidRDefault="00B82FA7" w:rsidP="00773FF8">
      <w:pPr>
        <w:pStyle w:val="western"/>
        <w:spacing w:before="0" w:after="0" w:line="240" w:lineRule="auto"/>
        <w:jc w:val="both"/>
      </w:pPr>
    </w:p>
    <w:p w14:paraId="25006631" w14:textId="2AAB0E30" w:rsidR="00D453BB" w:rsidRDefault="00000000" w:rsidP="00773FF8">
      <w:pPr>
        <w:suppressAutoHyphens w:val="0"/>
        <w:autoSpaceDE w:val="0"/>
        <w:spacing w:after="0" w:line="240" w:lineRule="auto"/>
        <w:jc w:val="both"/>
        <w:textAlignment w:val="auto"/>
        <w:rPr>
          <w:rFonts w:cs="Calibri"/>
          <w:b/>
          <w:bCs/>
        </w:rPr>
      </w:pPr>
      <w:proofErr w:type="spellStart"/>
      <w:r>
        <w:rPr>
          <w:rFonts w:cs="Calibri"/>
          <w:color w:val="00000A"/>
        </w:rPr>
        <w:t>Geppert</w:t>
      </w:r>
      <w:proofErr w:type="spellEnd"/>
      <w:r>
        <w:rPr>
          <w:rFonts w:cs="Calibri"/>
          <w:color w:val="00000A"/>
        </w:rPr>
        <w:t xml:space="preserve"> C, Hass A, </w:t>
      </w:r>
      <w:proofErr w:type="spellStart"/>
      <w:r>
        <w:rPr>
          <w:rFonts w:cs="Calibri"/>
          <w:color w:val="00000A"/>
        </w:rPr>
        <w:t>Földesi</w:t>
      </w:r>
      <w:proofErr w:type="spellEnd"/>
      <w:r>
        <w:rPr>
          <w:rFonts w:cs="Calibri"/>
          <w:color w:val="00000A"/>
        </w:rPr>
        <w:t xml:space="preserve"> R, </w:t>
      </w:r>
      <w:proofErr w:type="spellStart"/>
      <w:r>
        <w:rPr>
          <w:rFonts w:cs="Calibri"/>
          <w:color w:val="00000A"/>
        </w:rPr>
        <w:t>Donkó</w:t>
      </w:r>
      <w:proofErr w:type="spellEnd"/>
      <w:r>
        <w:rPr>
          <w:rFonts w:cs="Calibri"/>
          <w:color w:val="00000A"/>
        </w:rPr>
        <w:t xml:space="preserve"> B, </w:t>
      </w:r>
      <w:r>
        <w:rPr>
          <w:rFonts w:cs="Calibri"/>
          <w:b/>
          <w:bCs/>
          <w:color w:val="00000A"/>
        </w:rPr>
        <w:t>Akter A</w:t>
      </w:r>
      <w:r>
        <w:rPr>
          <w:rFonts w:cs="Calibri"/>
          <w:color w:val="00000A"/>
        </w:rPr>
        <w:t xml:space="preserve">, </w:t>
      </w:r>
      <w:proofErr w:type="spellStart"/>
      <w:r>
        <w:rPr>
          <w:rFonts w:cs="Calibri"/>
          <w:color w:val="00000A"/>
        </w:rPr>
        <w:t>Tscharntke</w:t>
      </w:r>
      <w:proofErr w:type="spellEnd"/>
      <w:r>
        <w:rPr>
          <w:rFonts w:cs="Calibri"/>
          <w:color w:val="00000A"/>
        </w:rPr>
        <w:t xml:space="preserve"> T, </w:t>
      </w:r>
      <w:proofErr w:type="spellStart"/>
      <w:r>
        <w:rPr>
          <w:rFonts w:cs="Calibri"/>
          <w:color w:val="00000A"/>
        </w:rPr>
        <w:t>Batáry</w:t>
      </w:r>
      <w:proofErr w:type="spellEnd"/>
      <w:r>
        <w:rPr>
          <w:rFonts w:cs="Calibri"/>
          <w:color w:val="00000A"/>
        </w:rPr>
        <w:t xml:space="preserve"> P. 2020. Agri-environment schemes enhance pollinator richness and </w:t>
      </w:r>
      <w:proofErr w:type="gramStart"/>
      <w:r>
        <w:rPr>
          <w:rFonts w:cs="Calibri"/>
          <w:color w:val="00000A"/>
        </w:rPr>
        <w:t>abundance</w:t>
      </w:r>
      <w:proofErr w:type="gramEnd"/>
      <w:r>
        <w:rPr>
          <w:rFonts w:cs="Calibri"/>
          <w:color w:val="00000A"/>
        </w:rPr>
        <w:t xml:space="preserve"> but bumblebee reproduction depends on field size. </w:t>
      </w:r>
      <w:r>
        <w:rPr>
          <w:rFonts w:cs="Calibri"/>
          <w:b/>
          <w:bCs/>
          <w:i/>
          <w:iCs/>
          <w:color w:val="00000A"/>
        </w:rPr>
        <w:t xml:space="preserve">Journal of Applied Ecology </w:t>
      </w:r>
      <w:r>
        <w:rPr>
          <w:rStyle w:val="pubyear"/>
          <w:rFonts w:cs="Calibri"/>
          <w:color w:val="1C1D1E"/>
          <w:shd w:val="clear" w:color="auto" w:fill="FFFFFF"/>
        </w:rPr>
        <w:t>2020</w:t>
      </w:r>
      <w:r>
        <w:rPr>
          <w:rFonts w:cs="Calibri"/>
          <w:color w:val="1C1D1E"/>
          <w:shd w:val="clear" w:color="auto" w:fill="FFFFFF"/>
        </w:rPr>
        <w:t>; </w:t>
      </w:r>
      <w:r>
        <w:rPr>
          <w:rStyle w:val="vol"/>
          <w:rFonts w:cs="Calibri"/>
          <w:color w:val="1C1D1E"/>
          <w:shd w:val="clear" w:color="auto" w:fill="FFFFFF"/>
        </w:rPr>
        <w:t>57</w:t>
      </w:r>
      <w:r>
        <w:rPr>
          <w:rFonts w:cs="Calibri"/>
          <w:color w:val="1C1D1E"/>
          <w:shd w:val="clear" w:color="auto" w:fill="FFFFFF"/>
        </w:rPr>
        <w:t>: </w:t>
      </w:r>
      <w:r>
        <w:rPr>
          <w:rStyle w:val="pagefirst"/>
          <w:rFonts w:cs="Calibri"/>
          <w:color w:val="1C1D1E"/>
          <w:shd w:val="clear" w:color="auto" w:fill="FFFFFF"/>
        </w:rPr>
        <w:t>1818</w:t>
      </w:r>
      <w:r>
        <w:rPr>
          <w:rFonts w:cs="Calibri"/>
          <w:color w:val="1C1D1E"/>
          <w:shd w:val="clear" w:color="auto" w:fill="FFFFFF"/>
        </w:rPr>
        <w:t>– </w:t>
      </w:r>
      <w:r>
        <w:rPr>
          <w:rStyle w:val="pagelast"/>
          <w:rFonts w:cs="Calibri"/>
          <w:color w:val="1C1D1E"/>
          <w:shd w:val="clear" w:color="auto" w:fill="FFFFFF"/>
        </w:rPr>
        <w:t>1828</w:t>
      </w:r>
      <w:r>
        <w:rPr>
          <w:rFonts w:cs="Calibri"/>
          <w:color w:val="000000"/>
        </w:rPr>
        <w:t xml:space="preserve">. </w:t>
      </w:r>
      <w:r>
        <w:rPr>
          <w:rFonts w:cs="Calibri"/>
          <w:b/>
          <w:bCs/>
        </w:rPr>
        <w:t>[IF 5.71]</w:t>
      </w:r>
    </w:p>
    <w:p w14:paraId="7F4C09D2" w14:textId="77777777" w:rsidR="00B82FA7" w:rsidRPr="00773FF8" w:rsidRDefault="00B82FA7" w:rsidP="00773FF8">
      <w:pPr>
        <w:suppressAutoHyphens w:val="0"/>
        <w:autoSpaceDE w:val="0"/>
        <w:spacing w:after="0" w:line="240" w:lineRule="auto"/>
        <w:jc w:val="both"/>
        <w:textAlignment w:val="auto"/>
        <w:rPr>
          <w:sz w:val="14"/>
          <w:szCs w:val="14"/>
        </w:rPr>
      </w:pPr>
    </w:p>
    <w:p w14:paraId="1B5D2485" w14:textId="2321BAF2" w:rsidR="00D453BB" w:rsidRDefault="00000000" w:rsidP="00773FF8">
      <w:pPr>
        <w:pStyle w:val="western"/>
        <w:spacing w:before="0" w:after="0" w:line="24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Biella P, </w:t>
      </w:r>
      <w:r>
        <w:rPr>
          <w:b/>
          <w:bCs/>
          <w:sz w:val="22"/>
          <w:szCs w:val="22"/>
        </w:rPr>
        <w:t>Akter A</w:t>
      </w:r>
      <w:r>
        <w:rPr>
          <w:sz w:val="22"/>
          <w:szCs w:val="22"/>
        </w:rPr>
        <w:t xml:space="preserve">, Ollerton J, Tarrant S, </w:t>
      </w:r>
      <w:proofErr w:type="spellStart"/>
      <w:r>
        <w:rPr>
          <w:sz w:val="22"/>
          <w:szCs w:val="22"/>
        </w:rPr>
        <w:t>Janeček</w:t>
      </w:r>
      <w:proofErr w:type="spellEnd"/>
      <w:r>
        <w:rPr>
          <w:sz w:val="22"/>
          <w:szCs w:val="22"/>
        </w:rPr>
        <w:t xml:space="preserve"> Š, </w:t>
      </w:r>
      <w:proofErr w:type="spellStart"/>
      <w:r>
        <w:rPr>
          <w:sz w:val="22"/>
          <w:szCs w:val="22"/>
        </w:rPr>
        <w:t>Jersáková</w:t>
      </w:r>
      <w:proofErr w:type="spellEnd"/>
      <w:r>
        <w:rPr>
          <w:sz w:val="22"/>
          <w:szCs w:val="22"/>
        </w:rPr>
        <w:t xml:space="preserve"> J, </w:t>
      </w:r>
      <w:proofErr w:type="spellStart"/>
      <w:r>
        <w:rPr>
          <w:sz w:val="22"/>
          <w:szCs w:val="22"/>
        </w:rPr>
        <w:t>Klečka</w:t>
      </w:r>
      <w:proofErr w:type="spellEnd"/>
      <w:r>
        <w:rPr>
          <w:sz w:val="22"/>
          <w:szCs w:val="22"/>
        </w:rPr>
        <w:t xml:space="preserve"> J. 2019. Experimental loss of generalist plants reveals alterations in plant-pollinator interactions and a constrained flexibility of foraging</w:t>
      </w:r>
      <w:r>
        <w:rPr>
          <w:i/>
          <w:iCs/>
          <w:sz w:val="22"/>
          <w:szCs w:val="22"/>
        </w:rPr>
        <w:t xml:space="preserve">. </w:t>
      </w:r>
      <w:r>
        <w:rPr>
          <w:b/>
          <w:bCs/>
          <w:i/>
          <w:iCs/>
          <w:sz w:val="22"/>
          <w:szCs w:val="22"/>
        </w:rPr>
        <w:t>Scientific Reports</w:t>
      </w:r>
      <w:r>
        <w:rPr>
          <w:sz w:val="22"/>
          <w:szCs w:val="22"/>
        </w:rPr>
        <w:t xml:space="preserve"> 9: article number: 7376. </w:t>
      </w:r>
      <w:r>
        <w:rPr>
          <w:b/>
          <w:bCs/>
          <w:sz w:val="22"/>
          <w:szCs w:val="22"/>
        </w:rPr>
        <w:t>[IF 4.37]</w:t>
      </w:r>
    </w:p>
    <w:p w14:paraId="600DA0EA" w14:textId="77777777" w:rsidR="00B82FA7" w:rsidRPr="00773FF8" w:rsidRDefault="00B82FA7" w:rsidP="00773FF8">
      <w:pPr>
        <w:pStyle w:val="western"/>
        <w:spacing w:before="0" w:after="0" w:line="240" w:lineRule="auto"/>
        <w:jc w:val="both"/>
        <w:rPr>
          <w:sz w:val="14"/>
          <w:szCs w:val="14"/>
        </w:rPr>
      </w:pPr>
    </w:p>
    <w:p w14:paraId="5F4EB710" w14:textId="05E32A65" w:rsidR="00D453BB" w:rsidRDefault="00000000" w:rsidP="00773FF8">
      <w:pPr>
        <w:pStyle w:val="western"/>
        <w:spacing w:before="0" w:after="0" w:line="24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Biella P, </w:t>
      </w:r>
      <w:proofErr w:type="spellStart"/>
      <w:r>
        <w:rPr>
          <w:sz w:val="22"/>
          <w:szCs w:val="22"/>
        </w:rPr>
        <w:t>Tommasi</w:t>
      </w:r>
      <w:proofErr w:type="spellEnd"/>
      <w:r>
        <w:rPr>
          <w:sz w:val="22"/>
          <w:szCs w:val="22"/>
        </w:rPr>
        <w:t xml:space="preserve"> N, </w:t>
      </w:r>
      <w:r>
        <w:rPr>
          <w:b/>
          <w:bCs/>
          <w:sz w:val="22"/>
          <w:szCs w:val="22"/>
        </w:rPr>
        <w:t>Akter A</w:t>
      </w:r>
      <w:r>
        <w:rPr>
          <w:sz w:val="22"/>
          <w:szCs w:val="22"/>
        </w:rPr>
        <w:t xml:space="preserve">, Guzzetti L, </w:t>
      </w:r>
      <w:proofErr w:type="spellStart"/>
      <w:r>
        <w:rPr>
          <w:sz w:val="22"/>
          <w:szCs w:val="22"/>
        </w:rPr>
        <w:t>Klečka</w:t>
      </w:r>
      <w:proofErr w:type="spellEnd"/>
      <w:r>
        <w:rPr>
          <w:sz w:val="22"/>
          <w:szCs w:val="22"/>
        </w:rPr>
        <w:t xml:space="preserve"> J, </w:t>
      </w:r>
      <w:proofErr w:type="spellStart"/>
      <w:r>
        <w:rPr>
          <w:sz w:val="22"/>
          <w:szCs w:val="22"/>
        </w:rPr>
        <w:t>Sandionigi</w:t>
      </w:r>
      <w:proofErr w:type="spellEnd"/>
      <w:r>
        <w:rPr>
          <w:sz w:val="22"/>
          <w:szCs w:val="22"/>
        </w:rPr>
        <w:t xml:space="preserve"> A, Labra M, </w:t>
      </w:r>
      <w:proofErr w:type="spellStart"/>
      <w:r>
        <w:rPr>
          <w:sz w:val="22"/>
          <w:szCs w:val="22"/>
        </w:rPr>
        <w:t>Galimberti</w:t>
      </w:r>
      <w:proofErr w:type="spellEnd"/>
      <w:r>
        <w:rPr>
          <w:sz w:val="22"/>
          <w:szCs w:val="22"/>
        </w:rPr>
        <w:t xml:space="preserve"> A. 2019. Foraging strategies are maintained despite workforce reduction: A multidisciplinary survey on the pollen collected by a social pollinator. </w:t>
      </w:r>
      <w:proofErr w:type="spellStart"/>
      <w:r>
        <w:rPr>
          <w:b/>
          <w:bCs/>
          <w:i/>
          <w:iCs/>
          <w:sz w:val="22"/>
          <w:szCs w:val="22"/>
        </w:rPr>
        <w:t>PLoS</w:t>
      </w:r>
      <w:proofErr w:type="spellEnd"/>
      <w:r>
        <w:rPr>
          <w:b/>
          <w:bCs/>
          <w:i/>
          <w:iCs/>
          <w:sz w:val="22"/>
          <w:szCs w:val="22"/>
        </w:rPr>
        <w:t xml:space="preserve"> ONE</w:t>
      </w:r>
      <w:r>
        <w:rPr>
          <w:sz w:val="22"/>
          <w:szCs w:val="22"/>
        </w:rPr>
        <w:t xml:space="preserve"> 14: e0224037. </w:t>
      </w:r>
      <w:r>
        <w:rPr>
          <w:b/>
          <w:bCs/>
          <w:sz w:val="22"/>
          <w:szCs w:val="22"/>
        </w:rPr>
        <w:t>[IF 2.86]</w:t>
      </w:r>
    </w:p>
    <w:p w14:paraId="76DE220E" w14:textId="77777777" w:rsidR="00B82FA7" w:rsidRPr="00773FF8" w:rsidRDefault="00B82FA7" w:rsidP="00773FF8">
      <w:pPr>
        <w:pStyle w:val="western"/>
        <w:spacing w:before="0" w:after="0" w:line="240" w:lineRule="auto"/>
        <w:jc w:val="both"/>
        <w:rPr>
          <w:sz w:val="14"/>
          <w:szCs w:val="14"/>
        </w:rPr>
      </w:pPr>
    </w:p>
    <w:p w14:paraId="69D1DC38" w14:textId="42CD6A39" w:rsidR="00D453BB" w:rsidRDefault="00000000" w:rsidP="00773FF8">
      <w:pPr>
        <w:pStyle w:val="western"/>
        <w:spacing w:before="0" w:after="0" w:line="240" w:lineRule="auto"/>
        <w:jc w:val="both"/>
        <w:rPr>
          <w:b/>
          <w:bCs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Klečka</w:t>
      </w:r>
      <w:proofErr w:type="spellEnd"/>
      <w:r>
        <w:rPr>
          <w:color w:val="000000"/>
          <w:sz w:val="22"/>
          <w:szCs w:val="22"/>
        </w:rPr>
        <w:t xml:space="preserve"> J, </w:t>
      </w:r>
      <w:proofErr w:type="spellStart"/>
      <w:r>
        <w:rPr>
          <w:color w:val="000000"/>
          <w:sz w:val="22"/>
          <w:szCs w:val="22"/>
        </w:rPr>
        <w:t>Hadrava</w:t>
      </w:r>
      <w:proofErr w:type="spellEnd"/>
      <w:r>
        <w:rPr>
          <w:color w:val="000000"/>
          <w:sz w:val="22"/>
          <w:szCs w:val="22"/>
        </w:rPr>
        <w:t xml:space="preserve"> J, Biella P, </w:t>
      </w:r>
      <w:r>
        <w:rPr>
          <w:b/>
          <w:bCs/>
          <w:color w:val="000000"/>
          <w:sz w:val="22"/>
          <w:szCs w:val="22"/>
        </w:rPr>
        <w:t>Akter A.</w:t>
      </w:r>
      <w:r>
        <w:rPr>
          <w:color w:val="000000"/>
          <w:sz w:val="22"/>
          <w:szCs w:val="22"/>
        </w:rPr>
        <w:t xml:space="preserve"> 2018. Flower visitation by hoverflies (Diptera: </w:t>
      </w:r>
      <w:proofErr w:type="spellStart"/>
      <w:r>
        <w:rPr>
          <w:color w:val="000000"/>
          <w:sz w:val="22"/>
          <w:szCs w:val="22"/>
        </w:rPr>
        <w:t>Syrphidae</w:t>
      </w:r>
      <w:proofErr w:type="spellEnd"/>
      <w:r>
        <w:rPr>
          <w:color w:val="000000"/>
          <w:sz w:val="22"/>
          <w:szCs w:val="22"/>
        </w:rPr>
        <w:t xml:space="preserve">) in a temperate plant-pollinator network.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PeerJ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: e6025. </w:t>
      </w:r>
      <w:r>
        <w:rPr>
          <w:b/>
          <w:bCs/>
          <w:sz w:val="22"/>
          <w:szCs w:val="22"/>
        </w:rPr>
        <w:t>[IF 2.98]</w:t>
      </w:r>
    </w:p>
    <w:p w14:paraId="5D70DF5A" w14:textId="5B5FCDDD" w:rsidR="00B82FA7" w:rsidRPr="00773FF8" w:rsidRDefault="00B82FA7" w:rsidP="00773FF8">
      <w:pPr>
        <w:pStyle w:val="western"/>
        <w:spacing w:before="0" w:after="0" w:line="240" w:lineRule="auto"/>
        <w:jc w:val="both"/>
        <w:rPr>
          <w:sz w:val="14"/>
          <w:szCs w:val="14"/>
        </w:rPr>
      </w:pPr>
    </w:p>
    <w:p w14:paraId="32FA3067" w14:textId="77777777" w:rsidR="00D453BB" w:rsidRDefault="00000000" w:rsidP="00773FF8">
      <w:pPr>
        <w:pStyle w:val="western"/>
        <w:spacing w:before="0" w:after="0" w:line="240" w:lineRule="auto"/>
        <w:jc w:val="both"/>
      </w:pPr>
      <w:r>
        <w:rPr>
          <w:b/>
          <w:bCs/>
          <w:color w:val="000000"/>
          <w:sz w:val="22"/>
          <w:szCs w:val="22"/>
        </w:rPr>
        <w:t>Akter A</w:t>
      </w:r>
      <w:r>
        <w:rPr>
          <w:color w:val="000000"/>
          <w:sz w:val="22"/>
          <w:szCs w:val="22"/>
        </w:rPr>
        <w:t xml:space="preserve">, Biella P, </w:t>
      </w:r>
      <w:hyperlink r:id="rId8" w:history="1">
        <w:proofErr w:type="spellStart"/>
        <w:r>
          <w:rPr>
            <w:rStyle w:val="Hyperlink"/>
            <w:color w:val="000000"/>
            <w:sz w:val="22"/>
            <w:szCs w:val="22"/>
          </w:rPr>
          <w:t>Klečka</w:t>
        </w:r>
        <w:proofErr w:type="spellEnd"/>
        <w:r>
          <w:rPr>
            <w:rStyle w:val="Hyperlink"/>
            <w:color w:val="000000"/>
            <w:sz w:val="22"/>
            <w:szCs w:val="22"/>
          </w:rPr>
          <w:t xml:space="preserve"> J</w:t>
        </w:r>
      </w:hyperlink>
      <w:r>
        <w:rPr>
          <w:color w:val="000000"/>
          <w:sz w:val="22"/>
          <w:szCs w:val="22"/>
        </w:rPr>
        <w:t xml:space="preserve">. 2017. Effects of small-scale clustering of flowers on pollinator foraging behaviour and flower visitation rate.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PloS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ONE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 xml:space="preserve">: e0187976. </w:t>
      </w:r>
      <w:r>
        <w:rPr>
          <w:b/>
          <w:bCs/>
          <w:sz w:val="22"/>
          <w:szCs w:val="22"/>
        </w:rPr>
        <w:t>[IF 3.24]</w:t>
      </w:r>
    </w:p>
    <w:p w14:paraId="431FB403" w14:textId="77777777" w:rsidR="00D453BB" w:rsidRDefault="00D453BB" w:rsidP="00773FF8">
      <w:pPr>
        <w:pStyle w:val="western"/>
        <w:tabs>
          <w:tab w:val="left" w:pos="3555"/>
          <w:tab w:val="left" w:pos="6945"/>
        </w:tabs>
        <w:spacing w:before="0" w:after="0" w:line="228" w:lineRule="auto"/>
        <w:jc w:val="both"/>
        <w:rPr>
          <w:sz w:val="22"/>
          <w:szCs w:val="22"/>
        </w:rPr>
      </w:pPr>
    </w:p>
    <w:p w14:paraId="3249B3B4" w14:textId="77777777" w:rsidR="00D453BB" w:rsidRDefault="00000000" w:rsidP="00773FF8">
      <w:pPr>
        <w:pStyle w:val="western"/>
        <w:spacing w:before="0" w:after="0" w:line="228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Selected International Conferences:</w:t>
      </w:r>
    </w:p>
    <w:p w14:paraId="507FC759" w14:textId="77777777" w:rsidR="00D453BB" w:rsidRPr="00B82FA7" w:rsidRDefault="00D453BB" w:rsidP="00773FF8">
      <w:pPr>
        <w:pStyle w:val="western"/>
        <w:spacing w:before="0" w:after="0" w:line="228" w:lineRule="auto"/>
        <w:jc w:val="both"/>
        <w:rPr>
          <w:sz w:val="15"/>
          <w:szCs w:val="15"/>
        </w:rPr>
      </w:pPr>
    </w:p>
    <w:p w14:paraId="510F7BB2" w14:textId="71BB374A" w:rsidR="00D453BB" w:rsidRDefault="00000000" w:rsidP="00773FF8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2020:</w:t>
      </w:r>
      <w:r>
        <w:rPr>
          <w:rFonts w:ascii="Calibri" w:hAnsi="Calibri" w:cs="Calibri"/>
          <w:sz w:val="22"/>
          <w:szCs w:val="22"/>
        </w:rPr>
        <w:t xml:space="preserve"> Interactive effect of temperature, water and N2 deposition on the morphology, phenology and pollination of </w:t>
      </w:r>
      <w:r>
        <w:rPr>
          <w:rFonts w:ascii="Calibri" w:hAnsi="Calibri" w:cs="Calibri"/>
          <w:i/>
          <w:iCs/>
          <w:sz w:val="22"/>
          <w:szCs w:val="22"/>
        </w:rPr>
        <w:t xml:space="preserve">Sinapis alba. </w:t>
      </w:r>
      <w:r>
        <w:rPr>
          <w:rFonts w:ascii="Calibri" w:hAnsi="Calibri" w:cs="Calibri"/>
          <w:sz w:val="22"/>
          <w:szCs w:val="22"/>
        </w:rPr>
        <w:t xml:space="preserve">(Poster presented at the </w:t>
      </w:r>
      <w:proofErr w:type="spellStart"/>
      <w:r>
        <w:rPr>
          <w:rFonts w:ascii="Calibri" w:hAnsi="Calibri" w:cs="Calibri"/>
          <w:sz w:val="22"/>
          <w:szCs w:val="22"/>
        </w:rPr>
        <w:t>EcoFlor</w:t>
      </w:r>
      <w:proofErr w:type="spellEnd"/>
      <w:r>
        <w:rPr>
          <w:rFonts w:ascii="Calibri" w:hAnsi="Calibri" w:cs="Calibri"/>
          <w:sz w:val="22"/>
          <w:szCs w:val="22"/>
        </w:rPr>
        <w:t xml:space="preserve"> meeting in Bilbao, Spain)</w:t>
      </w:r>
    </w:p>
    <w:p w14:paraId="364508DF" w14:textId="77777777" w:rsidR="00B82FA7" w:rsidRPr="00B82FA7" w:rsidRDefault="00B82FA7" w:rsidP="00773FF8">
      <w:pPr>
        <w:pStyle w:val="Default"/>
        <w:jc w:val="both"/>
        <w:rPr>
          <w:sz w:val="15"/>
          <w:szCs w:val="15"/>
        </w:rPr>
      </w:pPr>
    </w:p>
    <w:p w14:paraId="5A0937C0" w14:textId="11721793" w:rsidR="00D453BB" w:rsidRDefault="00000000" w:rsidP="00773FF8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2019:</w:t>
      </w:r>
      <w:r>
        <w:rPr>
          <w:rFonts w:ascii="Calibri" w:hAnsi="Calibri" w:cs="Calibri"/>
          <w:sz w:val="22"/>
          <w:szCs w:val="22"/>
        </w:rPr>
        <w:t xml:space="preserve"> Impact of non-native plant integration into the structure of native plant pollinator networks. (Poster presentation at the British Ecological Society Annual meeting 2019 in Belfast, UK) </w:t>
      </w:r>
    </w:p>
    <w:p w14:paraId="60FF1D98" w14:textId="77777777" w:rsidR="00B82FA7" w:rsidRPr="00B82FA7" w:rsidRDefault="00B82FA7" w:rsidP="00773FF8">
      <w:pPr>
        <w:pStyle w:val="Default"/>
        <w:jc w:val="both"/>
        <w:rPr>
          <w:sz w:val="15"/>
          <w:szCs w:val="15"/>
        </w:rPr>
      </w:pPr>
    </w:p>
    <w:p w14:paraId="2EACA3A8" w14:textId="361F3D17" w:rsidR="00D453BB" w:rsidRDefault="00000000" w:rsidP="00773FF8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2018:</w:t>
      </w:r>
      <w:r>
        <w:rPr>
          <w:rFonts w:ascii="Calibri" w:hAnsi="Calibri" w:cs="Calibri"/>
          <w:sz w:val="22"/>
          <w:szCs w:val="22"/>
        </w:rPr>
        <w:t xml:space="preserve"> Impact of habitat loss and increasing anthropogenic activities on plant-pollinator interactions and plant reproduction: a study in the </w:t>
      </w:r>
      <w:proofErr w:type="gramStart"/>
      <w:r>
        <w:rPr>
          <w:rFonts w:ascii="Calibri" w:hAnsi="Calibri" w:cs="Calibri"/>
          <w:sz w:val="22"/>
          <w:szCs w:val="22"/>
        </w:rPr>
        <w:t>Sundarbans Mangrove forest</w:t>
      </w:r>
      <w:proofErr w:type="gramEnd"/>
      <w:r>
        <w:rPr>
          <w:rFonts w:ascii="Calibri" w:hAnsi="Calibri" w:cs="Calibri"/>
          <w:sz w:val="22"/>
          <w:szCs w:val="22"/>
        </w:rPr>
        <w:t xml:space="preserve">. (Oral presentation in the 2018 meeting of Ecological Society of Australia, Brisbane, Australia) </w:t>
      </w:r>
    </w:p>
    <w:p w14:paraId="67777245" w14:textId="77777777" w:rsidR="00B82FA7" w:rsidRPr="00B82FA7" w:rsidRDefault="00B82FA7" w:rsidP="00773FF8">
      <w:pPr>
        <w:pStyle w:val="Default"/>
        <w:jc w:val="both"/>
        <w:rPr>
          <w:sz w:val="15"/>
          <w:szCs w:val="15"/>
        </w:rPr>
      </w:pPr>
    </w:p>
    <w:p w14:paraId="300F34E1" w14:textId="6C67B5E1" w:rsidR="00D453BB" w:rsidRDefault="00000000" w:rsidP="00773FF8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2018-</w:t>
      </w:r>
      <w:r>
        <w:rPr>
          <w:rFonts w:ascii="Calibri" w:hAnsi="Calibri" w:cs="Calibri"/>
          <w:sz w:val="22"/>
          <w:szCs w:val="22"/>
        </w:rPr>
        <w:t xml:space="preserve"> Increasing habitat loss and anthropogenic activities in the Sundarbans: Can plant-pollinator community sustain the threat? (Oral presentation in the 32nd Annual Meeting of the Scandinavian Association for Pollination Ecology, Dublin, Ireland) </w:t>
      </w:r>
    </w:p>
    <w:p w14:paraId="61B95965" w14:textId="77777777" w:rsidR="00B82FA7" w:rsidRPr="00B82FA7" w:rsidRDefault="00B82FA7" w:rsidP="00773FF8">
      <w:pPr>
        <w:pStyle w:val="Default"/>
        <w:jc w:val="both"/>
        <w:rPr>
          <w:sz w:val="15"/>
          <w:szCs w:val="15"/>
        </w:rPr>
      </w:pPr>
    </w:p>
    <w:p w14:paraId="526C7534" w14:textId="1EA75DD2" w:rsidR="00D453BB" w:rsidRDefault="00000000" w:rsidP="00773FF8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2017:</w:t>
      </w:r>
      <w:r>
        <w:rPr>
          <w:rFonts w:ascii="Calibri" w:hAnsi="Calibri" w:cs="Calibri"/>
          <w:sz w:val="22"/>
          <w:szCs w:val="22"/>
        </w:rPr>
        <w:t xml:space="preserve"> Impact of climate changing factors on phenology and pollination of </w:t>
      </w:r>
      <w:r>
        <w:rPr>
          <w:rFonts w:ascii="Calibri" w:hAnsi="Calibri" w:cs="Calibri"/>
          <w:i/>
          <w:iCs/>
          <w:sz w:val="22"/>
          <w:szCs w:val="22"/>
        </w:rPr>
        <w:t xml:space="preserve">Sinapis alba. </w:t>
      </w:r>
      <w:r>
        <w:rPr>
          <w:rFonts w:ascii="Calibri" w:hAnsi="Calibri" w:cs="Calibri"/>
          <w:sz w:val="22"/>
          <w:szCs w:val="22"/>
        </w:rPr>
        <w:t xml:space="preserve">(Poster presented at the SCAPE meeting in </w:t>
      </w:r>
      <w:proofErr w:type="spellStart"/>
      <w:r>
        <w:rPr>
          <w:rFonts w:ascii="Calibri" w:hAnsi="Calibri" w:cs="Calibri"/>
          <w:sz w:val="22"/>
          <w:szCs w:val="22"/>
        </w:rPr>
        <w:t>Drobak</w:t>
      </w:r>
      <w:proofErr w:type="spellEnd"/>
      <w:r>
        <w:rPr>
          <w:rFonts w:ascii="Calibri" w:hAnsi="Calibri" w:cs="Calibri"/>
          <w:sz w:val="22"/>
          <w:szCs w:val="22"/>
        </w:rPr>
        <w:t xml:space="preserve">, Norway) </w:t>
      </w:r>
    </w:p>
    <w:p w14:paraId="15C70ADF" w14:textId="77777777" w:rsidR="00B82FA7" w:rsidRPr="00B82FA7" w:rsidRDefault="00B82FA7" w:rsidP="00773FF8">
      <w:pPr>
        <w:pStyle w:val="Default"/>
        <w:jc w:val="both"/>
        <w:rPr>
          <w:sz w:val="15"/>
          <w:szCs w:val="15"/>
        </w:rPr>
      </w:pPr>
    </w:p>
    <w:p w14:paraId="25D92116" w14:textId="0FF8CEBA" w:rsidR="00D453BB" w:rsidRDefault="00000000" w:rsidP="00773FF8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2016:</w:t>
      </w:r>
      <w:r>
        <w:rPr>
          <w:rFonts w:ascii="Calibri" w:hAnsi="Calibri" w:cs="Calibri"/>
          <w:sz w:val="22"/>
          <w:szCs w:val="22"/>
        </w:rPr>
        <w:t xml:space="preserve"> Effect of flowering plant density and variation of flower number on pollinator visitation of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Dracocephalum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moldavica</w:t>
      </w:r>
      <w:proofErr w:type="spellEnd"/>
      <w:r>
        <w:rPr>
          <w:rFonts w:ascii="Calibri" w:hAnsi="Calibri" w:cs="Calibri"/>
          <w:sz w:val="22"/>
          <w:szCs w:val="22"/>
        </w:rPr>
        <w:t xml:space="preserve">. (Poster presented at the SCAPE meeting in </w:t>
      </w:r>
      <w:proofErr w:type="spellStart"/>
      <w:r>
        <w:rPr>
          <w:rFonts w:ascii="Calibri" w:hAnsi="Calibri" w:cs="Calibri"/>
          <w:sz w:val="22"/>
          <w:szCs w:val="22"/>
        </w:rPr>
        <w:t>Abisko</w:t>
      </w:r>
      <w:proofErr w:type="spellEnd"/>
      <w:r>
        <w:rPr>
          <w:rFonts w:ascii="Calibri" w:hAnsi="Calibri" w:cs="Calibri"/>
          <w:sz w:val="22"/>
          <w:szCs w:val="22"/>
        </w:rPr>
        <w:t xml:space="preserve">, Sweden) </w:t>
      </w:r>
    </w:p>
    <w:p w14:paraId="571F7482" w14:textId="77777777" w:rsidR="00B82FA7" w:rsidRPr="00B82FA7" w:rsidRDefault="00B82FA7" w:rsidP="00773FF8">
      <w:pPr>
        <w:pStyle w:val="Default"/>
        <w:jc w:val="both"/>
        <w:rPr>
          <w:sz w:val="15"/>
          <w:szCs w:val="15"/>
        </w:rPr>
      </w:pPr>
    </w:p>
    <w:p w14:paraId="15D710A0" w14:textId="77777777" w:rsidR="00D453BB" w:rsidRDefault="00000000" w:rsidP="00773FF8">
      <w:pPr>
        <w:pStyle w:val="western"/>
        <w:spacing w:before="0" w:after="0" w:line="228" w:lineRule="auto"/>
        <w:jc w:val="both"/>
      </w:pPr>
      <w:r>
        <w:rPr>
          <w:b/>
          <w:bCs/>
          <w:sz w:val="22"/>
          <w:szCs w:val="22"/>
        </w:rPr>
        <w:t>2015:</w:t>
      </w:r>
      <w:r>
        <w:rPr>
          <w:sz w:val="22"/>
          <w:szCs w:val="22"/>
        </w:rPr>
        <w:t xml:space="preserve"> Effect of experimental plant invasions on the structure of plant pollinator networks. (Poster presentation at the Symposium of Ecological networks in Bristol, UK)</w:t>
      </w:r>
    </w:p>
    <w:p w14:paraId="76A59679" w14:textId="77777777" w:rsidR="00D453BB" w:rsidRDefault="00D453BB" w:rsidP="00773FF8">
      <w:pPr>
        <w:pStyle w:val="western"/>
        <w:spacing w:before="0" w:after="0" w:line="228" w:lineRule="auto"/>
        <w:jc w:val="both"/>
        <w:rPr>
          <w:sz w:val="22"/>
          <w:szCs w:val="22"/>
        </w:rPr>
      </w:pPr>
    </w:p>
    <w:p w14:paraId="498AA3AE" w14:textId="77777777" w:rsidR="00D453BB" w:rsidRDefault="00000000" w:rsidP="00773FF8">
      <w:pPr>
        <w:pStyle w:val="western"/>
        <w:spacing w:before="0" w:after="0" w:line="228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Other professional activities:</w:t>
      </w:r>
    </w:p>
    <w:p w14:paraId="66B630A3" w14:textId="77777777" w:rsidR="00D453BB" w:rsidRDefault="00D453BB" w:rsidP="00773FF8">
      <w:pPr>
        <w:pStyle w:val="western"/>
        <w:spacing w:before="0" w:after="0" w:line="228" w:lineRule="auto"/>
        <w:jc w:val="both"/>
        <w:rPr>
          <w:sz w:val="22"/>
          <w:szCs w:val="22"/>
        </w:rPr>
      </w:pPr>
    </w:p>
    <w:p w14:paraId="7674C2AA" w14:textId="77777777" w:rsidR="00D453BB" w:rsidRDefault="00000000" w:rsidP="00773FF8">
      <w:pPr>
        <w:pStyle w:val="western"/>
        <w:spacing w:before="0" w:after="0"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Leading the </w:t>
      </w:r>
      <w:proofErr w:type="spellStart"/>
      <w:r>
        <w:rPr>
          <w:sz w:val="22"/>
          <w:szCs w:val="22"/>
        </w:rPr>
        <w:t>iNaturalist</w:t>
      </w:r>
      <w:proofErr w:type="spellEnd"/>
      <w:r>
        <w:rPr>
          <w:sz w:val="22"/>
          <w:szCs w:val="22"/>
        </w:rPr>
        <w:t xml:space="preserve"> team in Ceske Budejovice to explore the biodiversity under the River BioBlitz Program </w:t>
      </w:r>
    </w:p>
    <w:p w14:paraId="315B9802" w14:textId="77777777" w:rsidR="00B82FA7" w:rsidRDefault="00000000" w:rsidP="00773FF8">
      <w:pPr>
        <w:pStyle w:val="western"/>
        <w:spacing w:before="0" w:after="0"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Member of the Alpine Flora </w:t>
      </w:r>
      <w:proofErr w:type="spellStart"/>
      <w:r>
        <w:rPr>
          <w:sz w:val="22"/>
          <w:szCs w:val="22"/>
        </w:rPr>
        <w:t>Bargamasca</w:t>
      </w:r>
      <w:proofErr w:type="spellEnd"/>
      <w:r>
        <w:rPr>
          <w:sz w:val="22"/>
          <w:szCs w:val="22"/>
        </w:rPr>
        <w:t xml:space="preserve"> Society in Italy</w:t>
      </w:r>
    </w:p>
    <w:p w14:paraId="05B1FB60" w14:textId="77777777" w:rsidR="00D453BB" w:rsidRDefault="00D453BB" w:rsidP="00773FF8">
      <w:pPr>
        <w:spacing w:after="0" w:line="240" w:lineRule="auto"/>
        <w:jc w:val="both"/>
        <w:rPr>
          <w:rFonts w:cs="Calibri"/>
        </w:rPr>
      </w:pPr>
    </w:p>
    <w:sectPr w:rsidR="00D453B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7B84" w14:textId="77777777" w:rsidR="00B14836" w:rsidRDefault="00B14836">
      <w:pPr>
        <w:spacing w:after="0" w:line="240" w:lineRule="auto"/>
      </w:pPr>
      <w:r>
        <w:separator/>
      </w:r>
    </w:p>
  </w:endnote>
  <w:endnote w:type="continuationSeparator" w:id="0">
    <w:p w14:paraId="50ADACD4" w14:textId="77777777" w:rsidR="00B14836" w:rsidRDefault="00B1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09CE" w14:textId="77777777" w:rsidR="00B14836" w:rsidRDefault="00B148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0EE27E" w14:textId="77777777" w:rsidR="00B14836" w:rsidRDefault="00B14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3BB"/>
    <w:rsid w:val="00086261"/>
    <w:rsid w:val="003368BE"/>
    <w:rsid w:val="0034789C"/>
    <w:rsid w:val="00685F94"/>
    <w:rsid w:val="00773FF8"/>
    <w:rsid w:val="00B14836"/>
    <w:rsid w:val="00B82FA7"/>
    <w:rsid w:val="00D453BB"/>
    <w:rsid w:val="00FB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07B52"/>
  <w15:docId w15:val="{E94CD6DD-8CE3-8149-9D7F-05211082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NormalWeb">
    <w:name w:val="Normal (Web)"/>
    <w:basedOn w:val="Normal"/>
    <w:pPr>
      <w:spacing w:before="100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en-GB"/>
    </w:rPr>
  </w:style>
  <w:style w:type="paragraph" w:customStyle="1" w:styleId="western">
    <w:name w:val="western"/>
    <w:basedOn w:val="Normal"/>
    <w:pPr>
      <w:spacing w:before="100" w:after="142" w:line="288" w:lineRule="auto"/>
    </w:pPr>
    <w:rPr>
      <w:rFonts w:eastAsia="Times New Roman" w:cs="Calibri"/>
      <w:color w:val="00000A"/>
      <w:sz w:val="20"/>
      <w:szCs w:val="20"/>
      <w:lang w:eastAsia="en-GB"/>
    </w:rPr>
  </w:style>
  <w:style w:type="character" w:customStyle="1" w:styleId="pubyear">
    <w:name w:val="pubyear"/>
    <w:basedOn w:val="DefaultParagraphFont"/>
  </w:style>
  <w:style w:type="character" w:customStyle="1" w:styleId="vol">
    <w:name w:val="vol"/>
    <w:basedOn w:val="DefaultParagraphFont"/>
  </w:style>
  <w:style w:type="character" w:customStyle="1" w:styleId="pagefirst">
    <w:name w:val="pagefirst"/>
    <w:basedOn w:val="DefaultParagraphFont"/>
  </w:style>
  <w:style w:type="character" w:customStyle="1" w:styleId="pagelast">
    <w:name w:val="pagelast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685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u.cas.cz/en/staff/profile/66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tu.cas.cz/en/staff/profile/66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ma.akter84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Akter</dc:creator>
  <dc:description/>
  <cp:lastModifiedBy>Akter Asma</cp:lastModifiedBy>
  <cp:revision>3</cp:revision>
  <dcterms:created xsi:type="dcterms:W3CDTF">2022-12-18T05:48:00Z</dcterms:created>
  <dcterms:modified xsi:type="dcterms:W3CDTF">2023-06-01T19:13:00Z</dcterms:modified>
</cp:coreProperties>
</file>